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napToGrid w:val="0"/>
        <w:spacing w:line="240" w:lineRule="auto"/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snapToGrid w:val="0"/>
        <w:spacing w:beforeLines="0" w:afterLines="0"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文化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和旅游</w:t>
      </w:r>
    </w:p>
    <w:p>
      <w:pPr>
        <w:widowControl/>
        <w:snapToGrid w:val="0"/>
        <w:spacing w:beforeLines="0" w:afterLines="0"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研究课题指南</w:t>
      </w:r>
    </w:p>
    <w:p>
      <w:pPr>
        <w:widowControl/>
        <w:snapToGrid w:val="0"/>
        <w:spacing w:line="600" w:lineRule="exact"/>
        <w:ind w:firstLine="720" w:firstLineChars="200"/>
        <w:jc w:val="both"/>
        <w:rPr>
          <w:rFonts w:ascii="黑体" w:hAnsi="黑体" w:eastAsia="黑体" w:cs="宋体"/>
          <w:color w:val="000000"/>
          <w:kern w:val="0"/>
          <w:sz w:val="36"/>
          <w:szCs w:val="36"/>
        </w:rPr>
      </w:pPr>
    </w:p>
    <w:p>
      <w:pPr>
        <w:widowControl/>
        <w:numPr>
          <w:ilvl w:val="0"/>
          <w:numId w:val="0"/>
        </w:numPr>
        <w:snapToGrid w:val="0"/>
        <w:spacing w:beforeLines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  <w:t>一、理论方法研究类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1.文化和旅游融合产业研究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2.数字文旅产业研究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3.文化产业与文化事业分类研究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4.广东省文化和旅游统计调查制度研究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5.县域旅游经济统计研究/旅游统计下算县域方法研究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6.假日旅游统计方法研究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7.文化统计指标优化研究</w:t>
      </w:r>
    </w:p>
    <w:p>
      <w:pPr>
        <w:widowControl/>
        <w:snapToGrid w:val="0"/>
        <w:spacing w:beforeLines="0" w:afterLines="0" w:line="600" w:lineRule="exact"/>
        <w:ind w:firstLine="640" w:firstLineChars="200"/>
        <w:jc w:val="both"/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0"/>
          <w:lang w:val="en-US" w:eastAsia="zh-CN"/>
        </w:rPr>
        <w:t>二、实践应用探索类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8.文化大数据应用研究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9.温泉康养旅游统计研究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10.乡村旅游统计研究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11.城市旅游统计研究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12.滨海旅游统计研究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13.红色旅游统计研究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14.“旅游+美食”统计研究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15.“旅游+医疗/健康”统计研究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16.“旅游+体育”统计研究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17.“旅游+工业”统计研究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18.“旅游+演艺”统计研究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19.粤港澳大湾区文化和旅游统计研究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20.珠江流域旅游经济统计研究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21.出入境旅游市场统计研究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24"/>
          <w:lang w:val="en-US" w:eastAsia="zh-CN" w:bidi="ar-SA"/>
        </w:rPr>
        <w:t>22.出游游客对旅游客源地经济贡献研究</w:t>
      </w:r>
    </w:p>
    <w:p>
      <w:pPr>
        <w:kinsoku/>
        <w:autoSpaceDE/>
        <w:autoSpaceDN w:val="0"/>
        <w:spacing w:line="240" w:lineRule="auto"/>
        <w:rPr>
          <w:rFonts w:hint="eastAsia" w:ascii="黑体" w:hAnsi="黑体" w:eastAsia="黑体" w:cs="黑体"/>
          <w:snapToGrid/>
          <w:color w:val="040404"/>
          <w:sz w:val="32"/>
          <w:szCs w:val="32"/>
          <w:lang w:eastAsia="zh-CN"/>
        </w:rPr>
      </w:pPr>
    </w:p>
    <w:p>
      <w:pPr>
        <w:kinsoku/>
        <w:autoSpaceDE/>
        <w:autoSpaceDN w:val="0"/>
        <w:spacing w:line="240" w:lineRule="auto"/>
        <w:rPr>
          <w:rFonts w:hint="eastAsia" w:ascii="黑体" w:hAnsi="黑体" w:eastAsia="黑体" w:cs="黑体"/>
          <w:snapToGrid/>
          <w:color w:val="04040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/>
          <w:color w:val="040404"/>
          <w:sz w:val="32"/>
          <w:szCs w:val="32"/>
          <w:lang w:val="en-US" w:eastAsia="zh-CN"/>
        </w:rPr>
        <w:t>注：以上22项为课题研究范围，非课题题目。申报人可根据研究范围自行确定课题题目。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nherit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YTdjY2JhMzM0NDE5N2Q2MTlmMjU5YWZjNmY0NjEifQ=="/>
  </w:docVars>
  <w:rsids>
    <w:rsidRoot w:val="07026030"/>
    <w:rsid w:val="07026030"/>
    <w:rsid w:val="0C8668FF"/>
    <w:rsid w:val="10CF0044"/>
    <w:rsid w:val="14E4459F"/>
    <w:rsid w:val="1CBC1C20"/>
    <w:rsid w:val="1F0A7BCE"/>
    <w:rsid w:val="203B04ED"/>
    <w:rsid w:val="22001566"/>
    <w:rsid w:val="296C5733"/>
    <w:rsid w:val="297F5466"/>
    <w:rsid w:val="4A2B6EBA"/>
    <w:rsid w:val="4D181AEB"/>
    <w:rsid w:val="59FD312E"/>
    <w:rsid w:val="63C33BC6"/>
    <w:rsid w:val="63E051ED"/>
    <w:rsid w:val="6CF748E0"/>
    <w:rsid w:val="7309711B"/>
    <w:rsid w:val="7880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2024-10-21T11:15:00Z</dcterms:created>
  <dc:creator>Sparks</dc:creator>
  <cp:lastModifiedBy>车宝琴</cp:lastModifiedBy>
  <dcterms:modified xsi:type="dcterms:W3CDTF">2024-10-22T02:21:56Z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6078EA855CA046FD9A873D8B76F3D7E9_11</vt:lpwstr>
  </property>
</Properties>
</file>